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28" w:rsidRDefault="00CD5128" w:rsidP="00CD5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</w:pPr>
      <w:r w:rsidRPr="0024599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Выписка из ООП ООО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 xml:space="preserve">, </w:t>
      </w:r>
    </w:p>
    <w:p w:rsidR="00CD5128" w:rsidRDefault="0067140E" w:rsidP="00CD5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  <w:t>утвержденной приказом от 10.09.2022 №106</w:t>
      </w:r>
    </w:p>
    <w:p w:rsidR="00CD5128" w:rsidRPr="00245992" w:rsidRDefault="00CD5128" w:rsidP="00CD5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</w:rPr>
      </w:pPr>
    </w:p>
    <w:p w:rsidR="00CD5128" w:rsidRPr="00CD5128" w:rsidRDefault="00CD5128" w:rsidP="00CD51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внеурочной деятельности </w:t>
      </w:r>
      <w:r w:rsidRPr="001235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ФГОС-2021</w:t>
      </w:r>
      <w:r w:rsidRPr="001235E6">
        <w:rPr>
          <w:rFonts w:ascii="Times New Roman" w:eastAsia="Times New Roman" w:hAnsi="Times New Roman" w:cs="Times New Roman"/>
          <w:sz w:val="26"/>
          <w:szCs w:val="26"/>
        </w:rPr>
        <w:br/>
      </w:r>
      <w:r w:rsidR="0067140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МБОУ «СОШ №33</w:t>
      </w:r>
      <w:r w:rsidRPr="001235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» г. Грозного</w:t>
      </w:r>
    </w:p>
    <w:p w:rsidR="00CD5128" w:rsidRPr="00AB7780" w:rsidRDefault="00CD5128" w:rsidP="00CD5128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D5128" w:rsidRPr="00AB7780" w:rsidRDefault="00CD5128" w:rsidP="00CD5128">
      <w:pPr>
        <w:spacing w:after="56" w:line="271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CD5128" w:rsidRPr="00AB7780" w:rsidRDefault="00CD5128" w:rsidP="00CD5128">
      <w:pPr>
        <w:spacing w:after="15" w:line="271" w:lineRule="auto"/>
        <w:ind w:right="19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метапредметных</w:t>
      </w:r>
      <w:proofErr w:type="spell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личностных), осуществляемую в формах, отличных от урочной. </w:t>
      </w:r>
    </w:p>
    <w:p w:rsidR="00CD5128" w:rsidRPr="00AB7780" w:rsidRDefault="00CD5128" w:rsidP="00CD5128">
      <w:pPr>
        <w:spacing w:after="47" w:line="271" w:lineRule="auto"/>
        <w:ind w:firstLine="6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Внеурочная деятельность организуется в соответствии со следующими нормативными документами и методическими рекомендациями: 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Приказ </w:t>
      </w:r>
      <w:proofErr w:type="spell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Минпросвещения</w:t>
      </w:r>
      <w:proofErr w:type="spell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 (Зарегистрировано в Минюсте России 05.07.2021№64100); 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Приказ </w:t>
      </w:r>
      <w:proofErr w:type="spell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Минпросвещения</w:t>
      </w:r>
      <w:proofErr w:type="spell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05.07.2021№64101)</w:t>
      </w:r>
      <w:hyperlink r:id="rId5">
        <w:r w:rsidRPr="00AB7780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 w:color="0000FF"/>
            <w:lang w:eastAsia="ru-RU"/>
          </w:rPr>
          <w:t>;</w:t>
        </w:r>
      </w:hyperlink>
      <w:hyperlink r:id="rId6">
        <w:r w:rsidRPr="00AB7780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 </w:t>
        </w:r>
      </w:hyperlink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Письмо Министерства просвещения Российской Федерации от</w:t>
      </w:r>
      <w:r w:rsidR="006714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05.07.2022г. №</w:t>
      </w:r>
      <w:r w:rsidRPr="00AB7780">
        <w:rPr>
          <w:rFonts w:ascii="Times New Roman" w:eastAsia="Times New Roman" w:hAnsi="Times New Roman" w:cs="Times New Roman"/>
          <w:strike/>
          <w:color w:val="000000"/>
          <w:sz w:val="26"/>
          <w:szCs w:val="26"/>
          <w:lang w:eastAsia="ru-RU"/>
        </w:rPr>
        <w:t xml:space="preserve">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ТВ–1290/03 «О направлении методических рекомендаций» (Информационно- методическое </w:t>
      </w:r>
      <w:proofErr w:type="gram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письмо  об</w:t>
      </w:r>
      <w:proofErr w:type="gram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организации внеурочной деятельности  рамках реализации обновленных  федеральных  государственных образовательных стандартов начального общего и основного общего образования); 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Письмо </w:t>
      </w:r>
      <w:proofErr w:type="spell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Минпросвещения</w:t>
      </w:r>
      <w:proofErr w:type="spell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17.06.2022 г. № 03-871 «Об организации занятий «Разговоры о важном»; 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Методические рекомендации по организации внеурочной деятельности для общеобразовательных организаций Чеченской Республики, разработанные ГБУ ДПО «ИРО ЧР» (протокол Ученого совета № 3 от 28.04.2022г.);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 </w:t>
      </w:r>
    </w:p>
    <w:p w:rsidR="00CD5128" w:rsidRPr="00AB7780" w:rsidRDefault="00CD5128" w:rsidP="00CD5128">
      <w:pPr>
        <w:numPr>
          <w:ilvl w:val="0"/>
          <w:numId w:val="6"/>
        </w:numPr>
        <w:spacing w:after="47" w:line="271" w:lineRule="auto"/>
        <w:ind w:right="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Главного государственного санитарного врача Российской Федерации от 28.01.2021 № 2 (далее – СанПиН 1.2.3685-21). </w:t>
      </w:r>
    </w:p>
    <w:p w:rsidR="00CD5128" w:rsidRPr="00AB7780" w:rsidRDefault="00CD5128" w:rsidP="00CD5128">
      <w:pPr>
        <w:spacing w:after="15" w:line="271" w:lineRule="auto"/>
        <w:ind w:right="19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5128" w:rsidRPr="00AB7780" w:rsidRDefault="00CD5128" w:rsidP="00CD5128">
      <w:pPr>
        <w:spacing w:after="17" w:line="271" w:lineRule="auto"/>
        <w:ind w:right="189" w:firstLine="6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внеуро</w:t>
      </w:r>
      <w:r w:rsidR="006714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чной деятельности МБОУ «СОШ № 33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г. Грозного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 </w:t>
      </w:r>
    </w:p>
    <w:p w:rsidR="00CD5128" w:rsidRPr="00AB7780" w:rsidRDefault="00CD5128" w:rsidP="00CD5128">
      <w:pPr>
        <w:spacing w:after="47" w:line="271" w:lineRule="auto"/>
        <w:ind w:right="196" w:firstLine="6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образования, профессиональные образовательные организации, образовательные организации высшего образования, научные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 </w:t>
      </w:r>
    </w:p>
    <w:p w:rsidR="00CD5128" w:rsidRPr="00AB7780" w:rsidRDefault="00CD5128" w:rsidP="00CD5128">
      <w:pPr>
        <w:spacing w:after="28" w:line="289" w:lineRule="auto"/>
        <w:ind w:right="193" w:firstLine="645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внеурочной деятельности предусматривают активность и самостоятельность обучающихся, сочетают индивидуальную и групповую работы, обеспечивают гибкий режим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занятий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(продолжительность,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последовательность),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переменный 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состав обучающихся, проектную и исследовательскую деятельность, экскурсии, деловые игры и пр. </w:t>
      </w:r>
    </w:p>
    <w:p w:rsidR="00CD5128" w:rsidRPr="00AB7780" w:rsidRDefault="00CD5128" w:rsidP="00CD5128">
      <w:pPr>
        <w:spacing w:after="47" w:line="271" w:lineRule="auto"/>
        <w:ind w:firstLine="6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Допускается формирование учебных групп из обучающихся разных классов в пределах одного уровня образования. </w:t>
      </w:r>
    </w:p>
    <w:p w:rsidR="00CD5128" w:rsidRPr="00AB7780" w:rsidRDefault="00CD5128" w:rsidP="00CD5128">
      <w:pPr>
        <w:spacing w:after="22" w:line="271" w:lineRule="auto"/>
        <w:ind w:right="192" w:firstLine="64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требованиями обновленных ФГОС ООО МБОУ           </w:t>
      </w:r>
      <w:proofErr w:type="gram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«</w:t>
      </w:r>
      <w:proofErr w:type="gramEnd"/>
      <w:r w:rsidR="006714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СОШ № 33</w:t>
      </w: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г. Грозного обеспечивает проведение не более 10 часов еженедельных занятий внеурочной деятельности. </w:t>
      </w:r>
    </w:p>
    <w:p w:rsidR="00CD5128" w:rsidRDefault="00CD5128" w:rsidP="00CD5128">
      <w:pPr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5128" w:rsidRPr="00F5054E" w:rsidRDefault="00CD5128" w:rsidP="00CD512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5054E">
        <w:rPr>
          <w:rFonts w:ascii="Times New Roman" w:hAnsi="Times New Roman" w:cs="Times New Roman"/>
          <w:b/>
          <w:sz w:val="26"/>
          <w:szCs w:val="26"/>
        </w:rPr>
        <w:t>СОДЕРЖАТЕЛЬНОЕ НАПОЛНЕНИЕ ВНЕУРОЧНОЙ ДЕЯТЕЛЬНОСТИ</w:t>
      </w:r>
    </w:p>
    <w:p w:rsidR="00CD5128" w:rsidRPr="00F5054E" w:rsidRDefault="00CD5128" w:rsidP="00CD5128">
      <w:pPr>
        <w:widowControl w:val="0"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0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Часы внеурочной деятельности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</w:t>
      </w:r>
      <w:r w:rsidR="0067140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раммой воспитания МБОУ «СОШ № 33</w:t>
      </w:r>
      <w:r w:rsidRPr="00F50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 г. Грозного.</w:t>
      </w:r>
    </w:p>
    <w:p w:rsidR="00CD5128" w:rsidRPr="00F5054E" w:rsidRDefault="00CD5128" w:rsidP="00CD5128">
      <w:pPr>
        <w:widowControl w:val="0"/>
        <w:spacing w:after="297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50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через реализацию модели плана с преобладанием 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грамотности:</w:t>
      </w:r>
    </w:p>
    <w:tbl>
      <w:tblPr>
        <w:tblOverlap w:val="never"/>
        <w:tblW w:w="98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92"/>
        <w:gridCol w:w="6575"/>
      </w:tblGrid>
      <w:tr w:rsidR="00CD5128" w:rsidRPr="00F5054E" w:rsidTr="00CF5DCF">
        <w:trPr>
          <w:trHeight w:hRule="exact" w:val="615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5128" w:rsidRPr="00F5054E" w:rsidRDefault="00CD5128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Модель плана внеурочной деятельности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128" w:rsidRPr="00F5054E" w:rsidRDefault="00CD5128" w:rsidP="00CF5D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5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Содержательное наполнение</w:t>
            </w:r>
          </w:p>
        </w:tc>
      </w:tr>
      <w:tr w:rsidR="00CD5128" w:rsidRPr="00F5054E" w:rsidTr="00CF5DCF">
        <w:trPr>
          <w:trHeight w:hRule="exact" w:val="2070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128" w:rsidRPr="00F5054E" w:rsidRDefault="00CD5128" w:rsidP="00CF5D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6"/>
            <w:r w:rsidRPr="00F5054E">
              <w:rPr>
                <w:rFonts w:ascii="Times New Roman" w:hAnsi="Times New Roman" w:cs="Times New Roman"/>
                <w:sz w:val="24"/>
                <w:szCs w:val="24"/>
              </w:rPr>
              <w:t xml:space="preserve">Преобладание </w:t>
            </w:r>
            <w:proofErr w:type="spellStart"/>
            <w:r w:rsidRPr="00F5054E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F5054E">
              <w:rPr>
                <w:rFonts w:ascii="Times New Roman" w:hAnsi="Times New Roman" w:cs="Times New Roman"/>
                <w:sz w:val="24"/>
                <w:szCs w:val="24"/>
              </w:rPr>
              <w:softHyphen/>
              <w:t>познавательной</w:t>
            </w:r>
            <w:proofErr w:type="spellEnd"/>
            <w:r w:rsidRPr="00F5054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bookmarkEnd w:id="0"/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128" w:rsidRPr="00F5054E" w:rsidRDefault="00CD5128" w:rsidP="00CF5DCF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54E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по формированию функциональной грамотности;</w:t>
            </w:r>
          </w:p>
          <w:p w:rsidR="00CD5128" w:rsidRPr="00F5054E" w:rsidRDefault="00CD5128" w:rsidP="00CF5DCF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054E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с педагогами, сопровождающими проектно-исследовательскую деятельность;</w:t>
            </w:r>
          </w:p>
          <w:p w:rsidR="00CD5128" w:rsidRPr="00F5054E" w:rsidRDefault="00CD5128" w:rsidP="00CF5DCF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054E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F5054E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обучающихся.</w:t>
            </w:r>
          </w:p>
        </w:tc>
      </w:tr>
    </w:tbl>
    <w:p w:rsidR="00CD5128" w:rsidRPr="00AB7780" w:rsidRDefault="00CD5128" w:rsidP="00CD5128">
      <w:pPr>
        <w:keepNext/>
        <w:keepLines/>
        <w:widowControl w:val="0"/>
        <w:spacing w:before="155" w:after="0" w:line="220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AB77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ПЛАНИРОВАНИЕ ВНЕУРОЧНОЙ ДЕЯТЕЛЬНОСТИ</w:t>
      </w:r>
    </w:p>
    <w:p w:rsidR="00CD5128" w:rsidRPr="00AB7780" w:rsidRDefault="00CD5128" w:rsidP="00CD5128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образовательной организации предусмотрена часть, рекомендуемая для всех обучающихся:</w:t>
      </w:r>
    </w:p>
    <w:p w:rsidR="00CD5128" w:rsidRPr="00AB7780" w:rsidRDefault="00CD5128" w:rsidP="00CD5128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 час в неделю - на информационно-просветительские занятия патриотической, нравственной и экологической направленности «Разговоры о важном» (понедельник, первый урок);</w:t>
      </w:r>
    </w:p>
    <w:p w:rsidR="00CD5128" w:rsidRPr="00AB7780" w:rsidRDefault="00CD5128" w:rsidP="00CD5128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 час в неделю - на занятия по формированию функциональной грамотности обучающихся (в том числе финансовой грамотности);</w:t>
      </w:r>
    </w:p>
    <w:p w:rsidR="00CD5128" w:rsidRPr="00AB7780" w:rsidRDefault="00CD5128" w:rsidP="00CD5128">
      <w:pPr>
        <w:widowControl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 час в неделю - на занятия, направленные на удовлетворение </w:t>
      </w:r>
      <w:proofErr w:type="spellStart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профориентационных</w:t>
      </w:r>
      <w:proofErr w:type="spellEnd"/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интересов и потребностей обучающихся (в том числе основы предпринимательства).</w:t>
      </w:r>
    </w:p>
    <w:p w:rsidR="00CD5128" w:rsidRPr="00AB7780" w:rsidRDefault="00CD5128" w:rsidP="00CD5128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AB778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Кроме того, в вариативную часть плана внеурочной деятельности включены: часы, отведенные на занятия, связанные с реализацией особых интеллектуальных и социокультурных потребностей обучающихся (в том числе для сопровождения изучения отдельных учебных предметов, проектно- исследовательской деятельности, исторического просвещения); часы, отведенные на занятия, направленные на удовлетворение интересов и потребностей обучающихся в творческом и физическом развитии (в том числе организация занятий в музеях, школьных спортивных клубах).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AB7780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ЦЕЛЬ И ЗАДАЧИ ВНЕУРОЧНОЙ ДЕЯТЕЛЬНОСТИ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Цель внеурочной деятельности</w:t>
      </w:r>
      <w:r w:rsidRPr="00AB7780">
        <w:rPr>
          <w:rFonts w:ascii="Times New Roman" w:hAnsi="Times New Roman" w:cs="Times New Roman"/>
          <w:sz w:val="26"/>
          <w:szCs w:val="26"/>
        </w:rPr>
        <w:t xml:space="preserve"> - 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Основные задачи: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обеспечить благоприятную адаптацию ребенка в школе;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оптимизировать учебную нагрузку обучающихся;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улучшить условия для развития ребенка;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учесть возрастные и индивидуальные особенности обучающихся.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воспитание</w:t>
      </w:r>
      <w:r w:rsidRPr="00AB7780">
        <w:rPr>
          <w:rFonts w:ascii="Times New Roman" w:hAnsi="Times New Roman" w:cs="Times New Roman"/>
          <w:sz w:val="26"/>
          <w:szCs w:val="26"/>
        </w:rPr>
        <w:tab/>
        <w:t>гражданственности, патриотизма, уважения к правам, свободам и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обязанностям человека;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воспитание нравственных чувств и этического сознания;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воспитание трудолюбия, творческого отношения к учению, труду, жизни;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lastRenderedPageBreak/>
        <w:t>формирование ценностного отношения к здоровью и здоровому образу жизни;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воспитание ценностного отношения к природе, окружающей среде (экологическое воспитание);</w:t>
      </w:r>
    </w:p>
    <w:p w:rsidR="00CD5128" w:rsidRPr="00AB7780" w:rsidRDefault="00CD5128" w:rsidP="00CD5128">
      <w:pPr>
        <w:numPr>
          <w:ilvl w:val="0"/>
          <w:numId w:val="2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CD5128" w:rsidRPr="00AB7780" w:rsidRDefault="00CD5128" w:rsidP="00CD51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128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5128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5128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5128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ОЖИДАЕМЫЕ РЕЗУЛЬТАТЫ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B7780">
        <w:rPr>
          <w:rFonts w:ascii="Times New Roman" w:hAnsi="Times New Roman" w:cs="Times New Roman"/>
          <w:sz w:val="26"/>
          <w:szCs w:val="26"/>
          <w:u w:val="single"/>
        </w:rPr>
        <w:t>Личностные:</w:t>
      </w:r>
    </w:p>
    <w:p w:rsidR="00CD5128" w:rsidRPr="00AB7780" w:rsidRDefault="00CD5128" w:rsidP="00CD5128">
      <w:pPr>
        <w:numPr>
          <w:ilvl w:val="0"/>
          <w:numId w:val="4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готовность и способность к саморазвитию;</w:t>
      </w:r>
    </w:p>
    <w:p w:rsidR="00CD5128" w:rsidRPr="00AB7780" w:rsidRDefault="00CD5128" w:rsidP="00CD5128">
      <w:pPr>
        <w:numPr>
          <w:ilvl w:val="0"/>
          <w:numId w:val="4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7780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AB7780">
        <w:rPr>
          <w:rFonts w:ascii="Times New Roman" w:hAnsi="Times New Roman" w:cs="Times New Roman"/>
          <w:sz w:val="26"/>
          <w:szCs w:val="26"/>
        </w:rPr>
        <w:t xml:space="preserve"> мотивации к познанию, ценностно-смысловые установки, отражающие индивидуально-личностные позиции, социальные компетенции личностных качеств;</w:t>
      </w:r>
    </w:p>
    <w:p w:rsidR="00CD5128" w:rsidRPr="00AB7780" w:rsidRDefault="00CD5128" w:rsidP="00CD5128">
      <w:pPr>
        <w:numPr>
          <w:ilvl w:val="0"/>
          <w:numId w:val="4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7780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AB7780">
        <w:rPr>
          <w:rFonts w:ascii="Times New Roman" w:hAnsi="Times New Roman" w:cs="Times New Roman"/>
          <w:sz w:val="26"/>
          <w:szCs w:val="26"/>
        </w:rPr>
        <w:t xml:space="preserve"> основ гражданской идентичности.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B7780">
        <w:rPr>
          <w:rFonts w:ascii="Times New Roman" w:hAnsi="Times New Roman" w:cs="Times New Roman"/>
          <w:sz w:val="26"/>
          <w:szCs w:val="26"/>
          <w:u w:val="single"/>
        </w:rPr>
        <w:t>Предметные:</w:t>
      </w:r>
    </w:p>
    <w:p w:rsidR="00CD5128" w:rsidRPr="00AB7780" w:rsidRDefault="00CD5128" w:rsidP="00CD5128">
      <w:pPr>
        <w:numPr>
          <w:ilvl w:val="0"/>
          <w:numId w:val="5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получение нового знания и опыта его применения.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AB7780">
        <w:rPr>
          <w:rFonts w:ascii="Times New Roman" w:hAnsi="Times New Roman" w:cs="Times New Roman"/>
          <w:sz w:val="26"/>
          <w:szCs w:val="26"/>
          <w:u w:val="single"/>
        </w:rPr>
        <w:t>Метапредметные</w:t>
      </w:r>
      <w:proofErr w:type="spellEnd"/>
      <w:r w:rsidRPr="00AB7780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CD5128" w:rsidRPr="00AB7780" w:rsidRDefault="00CD5128" w:rsidP="00CD5128">
      <w:pPr>
        <w:numPr>
          <w:ilvl w:val="0"/>
          <w:numId w:val="5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освоение универсальных учебных действий;</w:t>
      </w:r>
    </w:p>
    <w:p w:rsidR="00CD5128" w:rsidRPr="00AB7780" w:rsidRDefault="00CD5128" w:rsidP="00CD5128">
      <w:pPr>
        <w:numPr>
          <w:ilvl w:val="0"/>
          <w:numId w:val="5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овладение ключевыми компетенциями.</w:t>
      </w:r>
    </w:p>
    <w:p w:rsidR="00CD5128" w:rsidRPr="00AB7780" w:rsidRDefault="00CD5128" w:rsidP="00CD5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 xml:space="preserve">Воспитательный результат внеурочной деятельности - непосредственное </w:t>
      </w:r>
      <w:proofErr w:type="spellStart"/>
      <w:r w:rsidRPr="00AB7780">
        <w:rPr>
          <w:rFonts w:ascii="Times New Roman" w:hAnsi="Times New Roman" w:cs="Times New Roman"/>
          <w:sz w:val="26"/>
          <w:szCs w:val="26"/>
        </w:rPr>
        <w:t>духовно</w:t>
      </w:r>
      <w:r w:rsidRPr="00AB7780">
        <w:rPr>
          <w:rFonts w:ascii="Times New Roman" w:hAnsi="Times New Roman" w:cs="Times New Roman"/>
          <w:sz w:val="26"/>
          <w:szCs w:val="26"/>
        </w:rPr>
        <w:softHyphen/>
        <w:t>нравственное</w:t>
      </w:r>
      <w:proofErr w:type="spellEnd"/>
      <w:r w:rsidRPr="00AB7780">
        <w:rPr>
          <w:rFonts w:ascii="Times New Roman" w:hAnsi="Times New Roman" w:cs="Times New Roman"/>
          <w:sz w:val="26"/>
          <w:szCs w:val="26"/>
        </w:rPr>
        <w:t xml:space="preserve"> приобретение обучающегося благодаря его участию в том или ином виде деятельности.</w:t>
      </w:r>
    </w:p>
    <w:p w:rsidR="00CD5128" w:rsidRPr="00AB7780" w:rsidRDefault="00CD5128" w:rsidP="00CD5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Воспитательный эффект внеурочной деятельности - влияние (последствие) того или иного духовно-нравственного приобретения на процесс развития личности обучающегося.</w:t>
      </w:r>
    </w:p>
    <w:p w:rsidR="00CD5128" w:rsidRPr="00AB7780" w:rsidRDefault="00CD5128" w:rsidP="00CD51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Все виды внеурочной деятельности учащихся на уровне основного общего образования строго ориентированы на воспитательные результаты.</w:t>
      </w:r>
    </w:p>
    <w:p w:rsidR="00CD5128" w:rsidRPr="00AB7780" w:rsidRDefault="00CD5128" w:rsidP="00CD51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Внеурочная деятельность способствует тому, что школьник самостоятельно действует в общественной жизни,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CD5128" w:rsidRPr="00AB7780" w:rsidRDefault="00CD5128" w:rsidP="00CD51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ПРОМЕЖУТОЧНАЯ АТТЕСТАЦИЯ ОБУЧАЮЩИХСЯ И КОНТРОЛЬ ЗА</w:t>
      </w: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ПОСЕЩАЕМОСТЬЮ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Промежуточная аттестация обучающихся, осваивающих программы внеурочной деятельности не проводится. Учет результатов внеурочной деятельности осуществляется преподавателем в журнале.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Результаты могут быть учтены в форме защиты проектной работы, выполнения норматива, выполнения индивидуальной или коллективной работы, отчета о выполненной работе и т.п., в соответствии с рабочей программой учителя и с учетом особенностей реализуемой программы.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 xml:space="preserve">Текущий контроль за посещением обучающимися занятий внеурочной деятельности в школе и учет занятости обучающихся осуществляется классным руководителем и </w:t>
      </w:r>
      <w:r w:rsidRPr="00AB7780">
        <w:rPr>
          <w:rFonts w:ascii="Times New Roman" w:hAnsi="Times New Roman" w:cs="Times New Roman"/>
          <w:sz w:val="26"/>
          <w:szCs w:val="26"/>
        </w:rPr>
        <w:lastRenderedPageBreak/>
        <w:t>преподавателем, ведущим курс. Учет занятости обучающихся в организациях дополнительного образования детей (спортивных школах, музыкальных школах и др. организациях) осущест</w:t>
      </w:r>
      <w:r>
        <w:rPr>
          <w:rFonts w:ascii="Times New Roman" w:hAnsi="Times New Roman" w:cs="Times New Roman"/>
          <w:sz w:val="26"/>
          <w:szCs w:val="26"/>
        </w:rPr>
        <w:t>вляется классным руководителем.</w:t>
      </w: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ФОРМЫ ВНЕУРОЧНОЙ ДЕЯТЕЛЬНОСТИ</w:t>
      </w:r>
    </w:p>
    <w:p w:rsidR="00CD5128" w:rsidRPr="00AB7780" w:rsidRDefault="00CD5128" w:rsidP="00CD5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Внеурочная деятельность может быть организована в следующих формах: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экскурсии, посещени</w:t>
      </w:r>
      <w:r w:rsidR="0067140E">
        <w:rPr>
          <w:rFonts w:ascii="Times New Roman" w:hAnsi="Times New Roman" w:cs="Times New Roman"/>
          <w:sz w:val="26"/>
          <w:szCs w:val="26"/>
        </w:rPr>
        <w:t>я музеев, театров, кинотеатров и</w:t>
      </w:r>
      <w:r w:rsidRPr="00AB7780">
        <w:rPr>
          <w:rFonts w:ascii="Times New Roman" w:hAnsi="Times New Roman" w:cs="Times New Roman"/>
          <w:sz w:val="26"/>
          <w:szCs w:val="26"/>
        </w:rPr>
        <w:t xml:space="preserve"> деятельность ученических сообществ,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клубы по интересам, встречи,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профессиональные пробы, ролевые игры,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реализация проектов,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кружки,</w:t>
      </w:r>
    </w:p>
    <w:p w:rsidR="00CD5128" w:rsidRPr="00AB7780" w:rsidRDefault="00CD5128" w:rsidP="00CD5128">
      <w:pPr>
        <w:numPr>
          <w:ilvl w:val="0"/>
          <w:numId w:val="3"/>
        </w:numPr>
        <w:spacing w:after="0" w:line="240" w:lineRule="auto"/>
        <w:ind w:right="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походы и т.п.</w:t>
      </w:r>
    </w:p>
    <w:p w:rsidR="00CD5128" w:rsidRPr="00AB7780" w:rsidRDefault="00CD5128" w:rsidP="00CD51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D5128" w:rsidRPr="00AB7780" w:rsidRDefault="00CD5128" w:rsidP="00CD51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780">
        <w:rPr>
          <w:rFonts w:ascii="Times New Roman" w:hAnsi="Times New Roman" w:cs="Times New Roman"/>
          <w:b/>
          <w:sz w:val="26"/>
          <w:szCs w:val="26"/>
        </w:rPr>
        <w:t>РЕЖИМ ВНЕУРОЧНОЙ ДЕЯТЕЛЬНОСТИ</w:t>
      </w:r>
    </w:p>
    <w:p w:rsidR="00CD5128" w:rsidRPr="00AB7780" w:rsidRDefault="00CD5128" w:rsidP="00CD5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В соответствии с санитарно-эпидемиологическими правилами и нормативами организован перерыв между последним уроком и началом занятий внеурочной деятельности. Продолжительность занятий внеурочной деятельности составляет 40 минут. Перерыв между занятиями внеурочной деятельности 10 минут.</w:t>
      </w:r>
    </w:p>
    <w:p w:rsidR="00CD5128" w:rsidRPr="00AB7780" w:rsidRDefault="00CD5128" w:rsidP="00CD5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>Для обучающихся, посещающих занятия в организациях дополнительного образования (спортивных школах, музыкальных школах и др. организациях) количество часов внеурочной деятельности может быть сокращено.</w:t>
      </w:r>
    </w:p>
    <w:p w:rsidR="00CD5128" w:rsidRPr="00AB7780" w:rsidRDefault="00CD5128" w:rsidP="00CD5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hAnsi="Times New Roman" w:cs="Times New Roman"/>
          <w:sz w:val="26"/>
          <w:szCs w:val="26"/>
        </w:rPr>
        <w:t xml:space="preserve">Расписание внеурочных занятий составляется отдельно от расписания уроков. </w:t>
      </w:r>
      <w:r w:rsidRPr="00AB7780">
        <w:rPr>
          <w:rFonts w:ascii="Times New Roman" w:eastAsia="Times New Roman" w:hAnsi="Times New Roman" w:cs="Times New Roman"/>
          <w:sz w:val="26"/>
          <w:szCs w:val="26"/>
        </w:rPr>
        <w:t xml:space="preserve">При организации внеурочной деятельности используются </w:t>
      </w:r>
      <w:r w:rsidRPr="00AB7780">
        <w:rPr>
          <w:rFonts w:ascii="Times New Roman" w:eastAsia="Times New Roman" w:hAnsi="Times New Roman" w:cs="Times New Roman"/>
          <w:b/>
          <w:sz w:val="26"/>
          <w:szCs w:val="26"/>
        </w:rPr>
        <w:t>системные занятия</w:t>
      </w:r>
      <w:r w:rsidRPr="00AB7780">
        <w:rPr>
          <w:rFonts w:ascii="Times New Roman" w:eastAsia="Times New Roman" w:hAnsi="Times New Roman" w:cs="Times New Roman"/>
          <w:sz w:val="26"/>
          <w:szCs w:val="26"/>
        </w:rPr>
        <w:t xml:space="preserve"> - программы линейных курсов внеурочной деятельности (на их изучение установлено определенное количество часов в неделю в соответствии с рабочей программой внеурочной деятельности) и </w:t>
      </w:r>
      <w:r w:rsidRPr="00AB7780">
        <w:rPr>
          <w:rFonts w:ascii="Times New Roman" w:eastAsia="Times New Roman" w:hAnsi="Times New Roman" w:cs="Times New Roman"/>
          <w:b/>
          <w:sz w:val="26"/>
          <w:szCs w:val="26"/>
        </w:rPr>
        <w:t>несистемные (тематические)</w:t>
      </w:r>
      <w:r w:rsidRPr="00AB7780">
        <w:rPr>
          <w:rFonts w:ascii="Times New Roman" w:eastAsia="Times New Roman" w:hAnsi="Times New Roman" w:cs="Times New Roman"/>
          <w:sz w:val="26"/>
          <w:szCs w:val="26"/>
        </w:rPr>
        <w:t xml:space="preserve">   занятия   внеурочной   деятельности (мероприятия, на их проведение установлено общее количество часов в год в соответствии с программой воспитания и социализации и программами воспитательной работы классных руководителей).</w:t>
      </w:r>
    </w:p>
    <w:p w:rsidR="00CD5128" w:rsidRPr="00AB7780" w:rsidRDefault="00CD5128" w:rsidP="00CD5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b/>
          <w:sz w:val="26"/>
          <w:szCs w:val="26"/>
        </w:rPr>
        <w:t xml:space="preserve">Системные занятия </w:t>
      </w:r>
      <w:r w:rsidRPr="00AB7780">
        <w:rPr>
          <w:rFonts w:ascii="Times New Roman" w:eastAsia="Times New Roman" w:hAnsi="Times New Roman" w:cs="Times New Roman"/>
          <w:sz w:val="26"/>
          <w:szCs w:val="26"/>
        </w:rPr>
        <w:t>реализуются в соответствии с расписанием внеурочной деятельности.</w:t>
      </w:r>
    </w:p>
    <w:p w:rsidR="00CD5128" w:rsidRPr="00AB7780" w:rsidRDefault="00CD5128" w:rsidP="00CD5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b/>
          <w:sz w:val="26"/>
          <w:szCs w:val="26"/>
        </w:rPr>
        <w:t xml:space="preserve">Несистемные занятия (мероприятия) </w:t>
      </w:r>
      <w:r w:rsidRPr="00AB7780">
        <w:rPr>
          <w:rFonts w:ascii="Times New Roman" w:eastAsia="Times New Roman" w:hAnsi="Times New Roman" w:cs="Times New Roman"/>
          <w:sz w:val="26"/>
          <w:szCs w:val="26"/>
        </w:rPr>
        <w:t>реализуются в рамках программы воспитания и программ воспитательной работы классных руководителей.</w:t>
      </w:r>
    </w:p>
    <w:p w:rsidR="00CD5128" w:rsidRPr="00AB7780" w:rsidRDefault="00CD5128" w:rsidP="00CD5128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sz w:val="26"/>
          <w:szCs w:val="26"/>
        </w:rPr>
        <w:t xml:space="preserve">Мероприятия запланированы и проводятся с учётом основных направлений плана внеурочной деятельности и согласно плану проведения мероприятий, конкурсов, олимпиад, спортивных соревнований. </w:t>
      </w:r>
    </w:p>
    <w:p w:rsidR="00CD5128" w:rsidRPr="00AB7780" w:rsidRDefault="00CD5128" w:rsidP="00CD51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7780">
        <w:rPr>
          <w:rFonts w:ascii="Times New Roman" w:eastAsia="Times New Roman" w:hAnsi="Times New Roman" w:cs="Times New Roman"/>
          <w:sz w:val="26"/>
          <w:szCs w:val="26"/>
        </w:rPr>
        <w:t>Для оптимизации занятий внеурочной деятельности и с учётом требований действующих гигиенических нормативов эти занятия отсутствуют в расписании внеурочной деятельности.</w:t>
      </w:r>
    </w:p>
    <w:p w:rsidR="00CD5128" w:rsidRPr="00AB7780" w:rsidRDefault="00CD5128" w:rsidP="00CD5128">
      <w:pPr>
        <w:rPr>
          <w:rFonts w:ascii="Times New Roman" w:hAnsi="Times New Roman" w:cs="Times New Roman"/>
          <w:sz w:val="26"/>
          <w:szCs w:val="26"/>
        </w:rPr>
      </w:pPr>
    </w:p>
    <w:p w:rsidR="00CD5128" w:rsidRPr="00AB7780" w:rsidRDefault="00CD5128" w:rsidP="00CD512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B778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План внеурочной деятельности</w:t>
      </w:r>
    </w:p>
    <w:p w:rsidR="00CD5128" w:rsidRPr="00AB7780" w:rsidRDefault="00CD5128" w:rsidP="00CD512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B7780">
        <w:rPr>
          <w:rFonts w:ascii="Times New Roman" w:hAnsi="Times New Roman" w:cs="Times New Roman"/>
          <w:b/>
          <w:bCs/>
          <w:color w:val="000000"/>
          <w:sz w:val="26"/>
          <w:szCs w:val="26"/>
        </w:rPr>
        <w:t>5-9-х классов по ФГОС ООО-2021</w:t>
      </w:r>
    </w:p>
    <w:p w:rsidR="00CD5128" w:rsidRPr="00AB7780" w:rsidRDefault="00CD5128" w:rsidP="00CD512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531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993"/>
        <w:gridCol w:w="850"/>
        <w:gridCol w:w="850"/>
        <w:gridCol w:w="993"/>
        <w:gridCol w:w="1416"/>
        <w:gridCol w:w="1426"/>
      </w:tblGrid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Названия</w:t>
            </w:r>
          </w:p>
        </w:tc>
        <w:tc>
          <w:tcPr>
            <w:tcW w:w="428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6</w:t>
            </w:r>
            <w:bookmarkStart w:id="1" w:name="_GoBack"/>
            <w:bookmarkEnd w:id="1"/>
          </w:p>
        </w:tc>
        <w:tc>
          <w:tcPr>
            <w:tcW w:w="428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28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00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13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Ко-во часов</w:t>
            </w:r>
          </w:p>
        </w:tc>
        <w:tc>
          <w:tcPr>
            <w:tcW w:w="718" w:type="pct"/>
            <w:shd w:val="clear" w:color="auto" w:fill="auto"/>
          </w:tcPr>
          <w:p w:rsidR="00742AA9" w:rsidRP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742AA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Кол-во часов на уровень</w:t>
            </w:r>
          </w:p>
        </w:tc>
      </w:tr>
      <w:tr w:rsidR="00742AA9" w:rsidRPr="0067140E" w:rsidTr="00742AA9">
        <w:trPr>
          <w:trHeight w:val="291"/>
        </w:trPr>
        <w:tc>
          <w:tcPr>
            <w:tcW w:w="5000" w:type="pct"/>
            <w:gridSpan w:val="8"/>
            <w:shd w:val="clear" w:color="auto" w:fill="auto"/>
          </w:tcPr>
          <w:p w:rsidR="00742AA9" w:rsidRDefault="00742AA9" w:rsidP="00742AA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Курсы внеурочной деятель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ности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«Разговоры о важном»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169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«</w:t>
            </w:r>
            <w:proofErr w:type="spellStart"/>
            <w:r w:rsidRPr="0067140E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en-US" w:eastAsia="ru-RU"/>
              </w:rPr>
              <w:t>Мир</w:t>
            </w:r>
            <w:proofErr w:type="spellEnd"/>
            <w:r w:rsidRPr="0067140E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67140E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en-US" w:eastAsia="ru-RU"/>
              </w:rPr>
              <w:t>искусства</w:t>
            </w:r>
            <w:proofErr w:type="spellEnd"/>
            <w:r w:rsidRPr="0067140E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1(34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68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«Как сохранить нашу планету» 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6"/>
                <w:szCs w:val="26"/>
                <w:lang w:eastAsia="ru-RU"/>
              </w:rPr>
              <w:t>2 (68)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6"/>
                <w:szCs w:val="26"/>
                <w:lang w:eastAsia="ru-RU"/>
              </w:rPr>
              <w:t>5 (165)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267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«Умелые ручки»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169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«Выразительное чтение»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102</w:t>
            </w:r>
          </w:p>
        </w:tc>
      </w:tr>
      <w:tr w:rsidR="00742AA9" w:rsidRPr="0067140E" w:rsidTr="00742AA9">
        <w:trPr>
          <w:trHeight w:val="99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«Лингвистический анализ текста»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6"/>
                <w:szCs w:val="26"/>
                <w:lang w:eastAsia="ru-RU"/>
              </w:rPr>
              <w:t>2 (68)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6"/>
                <w:szCs w:val="26"/>
                <w:lang w:eastAsia="ru-RU"/>
              </w:rPr>
              <w:t>2 (68)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6"/>
                <w:szCs w:val="26"/>
                <w:lang w:eastAsia="ru-RU"/>
              </w:rPr>
              <w:t>2 (68)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271</w:t>
            </w:r>
          </w:p>
        </w:tc>
      </w:tr>
      <w:tr w:rsidR="00742AA9" w:rsidRPr="0067140E" w:rsidTr="00742AA9">
        <w:trPr>
          <w:trHeight w:val="196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«Быстрее! Выше! Сильнее!»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136</w:t>
            </w:r>
          </w:p>
        </w:tc>
      </w:tr>
      <w:tr w:rsidR="00742AA9" w:rsidRPr="0067140E" w:rsidTr="00742AA9">
        <w:trPr>
          <w:trHeight w:val="160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«Развитие функциональной грамотности»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169</w:t>
            </w:r>
          </w:p>
        </w:tc>
      </w:tr>
      <w:tr w:rsidR="00742AA9" w:rsidRPr="0067140E" w:rsidTr="00742AA9">
        <w:trPr>
          <w:trHeight w:val="244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«Проектная мастерская «Я –исследователь»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169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«Профориентация («Мир профессий»)»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(34)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1</w:t>
            </w: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(33)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36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7140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169</w:t>
            </w:r>
          </w:p>
        </w:tc>
      </w:tr>
      <w:tr w:rsidR="00742AA9" w:rsidRPr="0067140E" w:rsidTr="00742AA9">
        <w:trPr>
          <w:trHeight w:val="122"/>
        </w:trPr>
        <w:tc>
          <w:tcPr>
            <w:tcW w:w="1285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500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428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500" w:type="pct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11(363)</w:t>
            </w:r>
          </w:p>
        </w:tc>
        <w:tc>
          <w:tcPr>
            <w:tcW w:w="713" w:type="pct"/>
            <w:shd w:val="clear" w:color="auto" w:fill="auto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718" w:type="pct"/>
            <w:shd w:val="clear" w:color="auto" w:fill="auto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1723</w:t>
            </w:r>
          </w:p>
        </w:tc>
      </w:tr>
      <w:tr w:rsidR="00742AA9" w:rsidRPr="0067140E" w:rsidTr="00742AA9">
        <w:trPr>
          <w:trHeight w:val="291"/>
        </w:trPr>
        <w:tc>
          <w:tcPr>
            <w:tcW w:w="1285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Максимальная допустимая нагрузка ВУД</w:t>
            </w:r>
          </w:p>
        </w:tc>
        <w:tc>
          <w:tcPr>
            <w:tcW w:w="428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500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428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428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10(340)</w:t>
            </w:r>
          </w:p>
        </w:tc>
        <w:tc>
          <w:tcPr>
            <w:tcW w:w="500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11(363)</w:t>
            </w:r>
          </w:p>
        </w:tc>
        <w:tc>
          <w:tcPr>
            <w:tcW w:w="713" w:type="pct"/>
            <w:shd w:val="clear" w:color="auto" w:fill="92D050"/>
          </w:tcPr>
          <w:p w:rsidR="0067140E" w:rsidRPr="0067140E" w:rsidRDefault="0067140E" w:rsidP="00DA074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718" w:type="pct"/>
            <w:shd w:val="clear" w:color="auto" w:fill="92D050"/>
            <w:noWrap/>
          </w:tcPr>
          <w:p w:rsidR="0067140E" w:rsidRPr="0067140E" w:rsidRDefault="0067140E" w:rsidP="00DA07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</w:pPr>
            <w:r w:rsidRPr="0067140E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6"/>
                <w:szCs w:val="26"/>
                <w:lang w:eastAsia="ru-RU"/>
              </w:rPr>
              <w:t>1723</w:t>
            </w:r>
          </w:p>
        </w:tc>
      </w:tr>
    </w:tbl>
    <w:p w:rsidR="0067140E" w:rsidRPr="0076567E" w:rsidRDefault="0067140E" w:rsidP="0067140E">
      <w:pPr>
        <w:spacing w:line="36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5870BE" w:rsidRDefault="00742AA9"/>
    <w:sectPr w:rsidR="0058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6E04"/>
    <w:multiLevelType w:val="hybridMultilevel"/>
    <w:tmpl w:val="CE0A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3475B"/>
    <w:multiLevelType w:val="hybridMultilevel"/>
    <w:tmpl w:val="6B8AF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9733A"/>
    <w:multiLevelType w:val="hybridMultilevel"/>
    <w:tmpl w:val="A09054A2"/>
    <w:lvl w:ilvl="0" w:tplc="09845614">
      <w:start w:val="1"/>
      <w:numFmt w:val="bullet"/>
      <w:lvlText w:val="–"/>
      <w:lvlJc w:val="left"/>
      <w:pPr>
        <w:ind w:left="100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AF65F9B"/>
    <w:multiLevelType w:val="hybridMultilevel"/>
    <w:tmpl w:val="0A92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306F5"/>
    <w:multiLevelType w:val="hybridMultilevel"/>
    <w:tmpl w:val="31B8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B3AFC"/>
    <w:multiLevelType w:val="hybridMultilevel"/>
    <w:tmpl w:val="2930A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28"/>
    <w:rsid w:val="00193AC4"/>
    <w:rsid w:val="00607970"/>
    <w:rsid w:val="0067140E"/>
    <w:rsid w:val="00742AA9"/>
    <w:rsid w:val="00A1275A"/>
    <w:rsid w:val="00CD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E8CC"/>
  <w15:chartTrackingRefBased/>
  <w15:docId w15:val="{CCBA1753-B9A2-4FC2-9028-F27AE5BE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9560/" TargetMode="External"/><Relationship Id="rId5" Type="http://schemas.openxmlformats.org/officeDocument/2006/relationships/hyperlink" Target="http://www.consultant.ru/document/cons_doc_LAW_3895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Ученик(ца)</cp:lastModifiedBy>
  <cp:revision>4</cp:revision>
  <dcterms:created xsi:type="dcterms:W3CDTF">2022-10-21T10:50:00Z</dcterms:created>
  <dcterms:modified xsi:type="dcterms:W3CDTF">2022-10-22T09:55:00Z</dcterms:modified>
</cp:coreProperties>
</file>