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5E783F" w:rsidTr="005E783F">
        <w:trPr>
          <w:trHeight w:val="732"/>
        </w:trPr>
        <w:tc>
          <w:tcPr>
            <w:tcW w:w="4554" w:type="dxa"/>
            <w:gridSpan w:val="3"/>
            <w:vMerge w:val="restart"/>
          </w:tcPr>
          <w:p w:rsidR="005E783F" w:rsidRDefault="005E783F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5E783F" w:rsidRDefault="005E783F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5E783F" w:rsidRDefault="005E783F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5E783F" w:rsidRDefault="005E783F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5E783F" w:rsidRDefault="005E783F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5E783F" w:rsidRPr="00770C96" w:rsidRDefault="005E783F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770C96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5E783F" w:rsidRDefault="005E783F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783F" w:rsidRDefault="005E783F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5E783F" w:rsidRDefault="005E783F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5E783F" w:rsidRDefault="005E783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5E783F" w:rsidRDefault="005E783F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5E783F" w:rsidTr="005E783F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83F" w:rsidRDefault="005E783F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5E783F" w:rsidRDefault="005E783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5E783F" w:rsidTr="005E783F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783F" w:rsidRDefault="005E783F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 </w:t>
            </w:r>
            <w:r w:rsidR="00770C96">
              <w:rPr>
                <w:rFonts w:ascii="Times New Roman" w:hAnsi="Times New Roman" w:cs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770C96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770C96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5E783F" w:rsidTr="005E783F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5E783F" w:rsidRDefault="005E783F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83F" w:rsidTr="005E783F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83F" w:rsidRDefault="005E783F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5E783F" w:rsidRDefault="005E783F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83F" w:rsidRDefault="005E783F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5E783F" w:rsidRDefault="005E783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E783F" w:rsidRDefault="004373E5" w:rsidP="005E783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о формах, периодичности и порядке</w:t>
      </w:r>
    </w:p>
    <w:p w:rsidR="005E783F" w:rsidRDefault="004373E5" w:rsidP="005E783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 xml:space="preserve"> осуществления текущего контроля </w:t>
      </w:r>
    </w:p>
    <w:p w:rsidR="005E783F" w:rsidRDefault="004373E5" w:rsidP="005E783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 xml:space="preserve">успеваемости и промежуточной </w:t>
      </w:r>
    </w:p>
    <w:p w:rsidR="00860EDF" w:rsidRPr="00472E67" w:rsidRDefault="004373E5" w:rsidP="005E783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 xml:space="preserve">аттестации </w:t>
      </w:r>
      <w:proofErr w:type="gramStart"/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обучающихся</w:t>
      </w:r>
      <w:proofErr w:type="gramEnd"/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472E67" w:rsidRDefault="00472E67" w:rsidP="00472E67">
      <w:pPr>
        <w:pStyle w:val="a3"/>
        <w:numPr>
          <w:ilvl w:val="0"/>
          <w:numId w:val="23"/>
        </w:numPr>
        <w:spacing w:line="240" w:lineRule="auto"/>
        <w:rPr>
          <w:b/>
          <w:szCs w:val="28"/>
        </w:rPr>
      </w:pPr>
      <w:r w:rsidRPr="00472E67">
        <w:rPr>
          <w:b/>
          <w:szCs w:val="28"/>
        </w:rPr>
        <w:t>Общие положения</w:t>
      </w:r>
    </w:p>
    <w:p w:rsidR="00472E67" w:rsidRPr="00472E67" w:rsidRDefault="00472E67" w:rsidP="00472E67">
      <w:pPr>
        <w:pStyle w:val="a3"/>
        <w:spacing w:line="240" w:lineRule="auto"/>
        <w:ind w:firstLine="0"/>
        <w:rPr>
          <w:szCs w:val="28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1.1. Настоящее Положение о формах, периодичности и порядке текущего контроля успеваемости и промежуточной </w:t>
      </w:r>
      <w:proofErr w:type="gramStart"/>
      <w:r w:rsidRPr="004373E5">
        <w:rPr>
          <w:rFonts w:ascii="Times New Roman" w:hAnsi="Times New Roman"/>
          <w:sz w:val="28"/>
          <w:szCs w:val="28"/>
          <w:lang w:val="ru-RU" w:eastAsia="ru-RU"/>
        </w:rPr>
        <w:t>аттестации</w:t>
      </w:r>
      <w:proofErr w:type="gramEnd"/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обучающихся в 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1F0656" w:rsidRPr="005E783F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5E783F" w:rsidRPr="005E783F">
        <w:rPr>
          <w:rFonts w:ascii="Times New Roman" w:hAnsi="Times New Roman"/>
          <w:sz w:val="28"/>
          <w:szCs w:val="28"/>
          <w:lang w:val="ru-RU" w:eastAsia="ru-RU"/>
        </w:rPr>
        <w:t xml:space="preserve"> № 33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5E783F" w:rsidRPr="005E783F">
        <w:rPr>
          <w:rFonts w:ascii="Times New Roman" w:hAnsi="Times New Roman"/>
          <w:sz w:val="28"/>
          <w:szCs w:val="28"/>
          <w:lang w:val="ru-RU" w:eastAsia="ru-RU"/>
        </w:rPr>
        <w:t xml:space="preserve"> г. Грозного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(далее </w:t>
      </w:r>
      <w:r w:rsidR="00472E67" w:rsidRPr="005E783F"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72E67" w:rsidRPr="005E783F">
        <w:rPr>
          <w:rFonts w:ascii="Times New Roman" w:hAnsi="Times New Roman"/>
          <w:sz w:val="28"/>
          <w:szCs w:val="28"/>
          <w:lang w:val="ru-RU" w:eastAsia="ru-RU"/>
        </w:rPr>
        <w:t xml:space="preserve">Положение, 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>школа) разработано в соответствии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со следующими нормативными документами: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- Федеральным законом от 29 декабря 2012 года № 273-ФЗ «Об образовании в Российской Федерации»;</w:t>
      </w:r>
    </w:p>
    <w:p w:rsidR="004373E5" w:rsidRPr="005E783F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</w:t>
      </w:r>
      <w:r w:rsidR="00472E67" w:rsidRPr="005E783F">
        <w:rPr>
          <w:rFonts w:ascii="Times New Roman" w:hAnsi="Times New Roman"/>
          <w:sz w:val="28"/>
          <w:szCs w:val="28"/>
          <w:lang w:val="ru-RU" w:eastAsia="ru-RU"/>
        </w:rPr>
        <w:t xml:space="preserve">        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>от 22 марта 2021 года № 115;</w:t>
      </w:r>
    </w:p>
    <w:p w:rsidR="004373E5" w:rsidRPr="005E783F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приказом </w:t>
      </w:r>
      <w:proofErr w:type="spellStart"/>
      <w:r w:rsidRPr="005E783F">
        <w:rPr>
          <w:rFonts w:ascii="Times New Roman" w:hAnsi="Times New Roman"/>
          <w:sz w:val="28"/>
          <w:szCs w:val="28"/>
          <w:lang w:val="ru-RU" w:eastAsia="ru-RU"/>
        </w:rPr>
        <w:t>Минпросвещения</w:t>
      </w:r>
      <w:proofErr w:type="spellEnd"/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</w:t>
      </w:r>
      <w:r w:rsidR="00472E67" w:rsidRPr="005E783F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от 31 мая 2021 года 286;</w:t>
      </w:r>
    </w:p>
    <w:p w:rsidR="004373E5" w:rsidRPr="005E783F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приказом </w:t>
      </w:r>
      <w:proofErr w:type="spellStart"/>
      <w:r w:rsidRPr="005E783F">
        <w:rPr>
          <w:rFonts w:ascii="Times New Roman" w:hAnsi="Times New Roman"/>
          <w:sz w:val="28"/>
          <w:szCs w:val="28"/>
          <w:lang w:val="ru-RU" w:eastAsia="ru-RU"/>
        </w:rPr>
        <w:t>Минпросвещения</w:t>
      </w:r>
      <w:proofErr w:type="spellEnd"/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</w:t>
      </w:r>
      <w:r w:rsidR="00472E67" w:rsidRPr="005E783F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5E783F">
        <w:rPr>
          <w:rFonts w:ascii="Times New Roman" w:hAnsi="Times New Roman"/>
          <w:sz w:val="28"/>
          <w:szCs w:val="28"/>
          <w:lang w:val="ru-RU" w:eastAsia="ru-RU"/>
        </w:rPr>
        <w:t xml:space="preserve"> от 31 мая 2021 года № 287;</w:t>
      </w:r>
    </w:p>
    <w:p w:rsidR="004373E5" w:rsidRPr="004373E5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4373E5">
        <w:rPr>
          <w:rFonts w:ascii="Times New Roman" w:hAnsi="Times New Roman"/>
          <w:sz w:val="28"/>
          <w:szCs w:val="28"/>
          <w:lang w:val="ru-RU" w:eastAsia="ru-RU" w:bidi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4373E5" w:rsidRPr="004373E5" w:rsidRDefault="004373E5" w:rsidP="004373E5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right="4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4373E5">
        <w:rPr>
          <w:rFonts w:ascii="Times New Roman" w:hAnsi="Times New Roman"/>
          <w:sz w:val="28"/>
          <w:szCs w:val="28"/>
          <w:lang w:val="ru-RU" w:eastAsia="ru-RU" w:bidi="ru-RU"/>
        </w:rPr>
        <w:t>Уставом школы.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1.2. Настоящее Положение определяет формы, периодичность и порядок текущего контроля успеваемости и промежуточной аттестации обучающихся по основным образовательным программам начального общего, основного общего и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среднего общего образования, а также порядок ликвидации академической задолженности.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1.3. Текущий контроль успеваемости и результаты промежуточной аттестации (оценки) обучающихся являются частью внутренней системы оценки качества образования по направлению «качество образовательного процесса»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1.4. Текущий контроль успеваемости и промежуточная обучающихся по учебным предметам (курсам)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numPr>
          <w:ilvl w:val="0"/>
          <w:numId w:val="21"/>
        </w:numPr>
        <w:spacing w:after="0" w:line="240" w:lineRule="auto"/>
        <w:ind w:left="0" w:right="-1" w:firstLine="85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Текущий контроль успеваемости</w:t>
      </w:r>
    </w:p>
    <w:p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2.1. Текущий контроль успеваемости обучающихся – систематическая проверка образовательных (учебных) достижений обучающихся, проводимая педагогом в ходе осуществления образовательной деятельности в соответствии с образовательной программой и направленная на выстраивание максимально эффективного образовательного процесса в целях достижения планируемых результатов освоения основных общеобразовательных программ, предусмотренных федеральными государственными образовательными стандартами соответствующего уровня общего образования.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2.2. Текущий контроль успеваемости обучающихся осуществляется в целях: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определения степени освоения обучающимися основной образовательной программы соответствующего уровня общего образования в течение учебного года по учебным предметам, курсам, дисциплинам (модулям) учебного плана образовательной программы;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предупреждения неуспеваемости.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2.3. Текущий контроль успеваемости проводится для всех обучающихся,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школе для прохождения промежуточной и государственной итоговой аттестации, а также обучающихся заочной формы обучения.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2.4. Текущий контроль успеваемости обучающихся осуществляется педагогическим работником, реализующим соответствующую часть образовательной программы, самостоятельно. Текущий контроль успеваемости осуществляется поурочно и (или) по темам в соответствии с тематическим планированием рабочей программы учебного предмета, курса, дисциплины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(модуля) с учетом требований федерального государственного образовательного стандарта соответствующего уровня общего образования, индивидуальных особенностей обучающихся класса, содержанием образовательной программы, используемых образовательных технологий </w:t>
      </w: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в формах:</w:t>
      </w: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br/>
      </w:r>
      <w:bookmarkStart w:id="0" w:name="_Hlk529794893"/>
      <w:r w:rsidRPr="004373E5">
        <w:rPr>
          <w:rFonts w:ascii="Times New Roman" w:hAnsi="Times New Roman"/>
          <w:sz w:val="28"/>
          <w:szCs w:val="28"/>
          <w:lang w:val="ru-RU" w:eastAsia="ru-RU"/>
        </w:rPr>
        <w:t>– </w:t>
      </w:r>
      <w:bookmarkEnd w:id="0"/>
      <w:r w:rsidRPr="004373E5">
        <w:rPr>
          <w:rFonts w:ascii="Times New Roman" w:hAnsi="Times New Roman"/>
          <w:sz w:val="28"/>
          <w:szCs w:val="28"/>
          <w:lang w:val="ru-RU" w:eastAsia="ru-RU"/>
        </w:rPr>
        <w:t>письменной работы (тест, диктант, изложение, сочинение, реферат, эссе, контрольные, проверочные, самостоятельные, лабораторные и практические работы);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устного ответа, в том числе в форме опроса, защиты проекта, реферата или творческой работы, работы на семинаре, коллоквиуме, практикуме;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диагностики образовательных достижений обучающихся (стартовой, промежуточной, итоговой);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иных формах, предусмотренных учебным планом (индивидуальным учебным планом).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2.5. Текущий контроль успеваемости обучающихся первого класса в течение учебного года осуществляется без балльного оценивания занятий обучающихся и домашних заданий.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 Результаты и динамика образовательных достижений каждого обучающегося фиксируются педагогическим работником в листе индивидуальных достижений по учебному предмету.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2.6. Текущий контроль успеваемости во втором и последующих классах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2.7. Отметки по установленным формам текущего контроля успеваемости обучающихся фиксируются педагогическим работником в журнале успеваемости и дневнике обучающегося в сроки и порядке, предусмотренные локальным нормативным актом школы. За 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2.8. Текущий контроль успеваемости по итогам четверти осуществляется педагогическим работником, реализующим соответствующую часть образовательной программы, самостоятельно в форме письменной работы (тест, диктант, изложение, сочинение, комплексная или итоговая контрольная работа).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2.9. Педагогический работник, проводящий текущий контроль успеваемости, обеспечивает повторное написание письменной работы обучающимися, получившими неудовлетворительную оценку за четвертную письменную работу, и проведение текущего контроля успеваемости по итогам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четверти для отсутствовавших ранее обучающихся.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2.10. В целях создания условий, отвечающих физиологическим особенностям учащихся, не допускается проведение текущего контроля успеваемости: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в первый учебный день после каникул для всех обучающихся школы;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в первый учебный день после длительного пропуска занятий для обучающихся, не посещавших занятия по уважительной причине.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Не допускается проведение более: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– одной контрольной (проверочной) работы в день на уровне начальн</w:t>
      </w:r>
      <w:r w:rsidR="00472E67">
        <w:rPr>
          <w:rFonts w:ascii="Times New Roman" w:hAnsi="Times New Roman"/>
          <w:sz w:val="28"/>
          <w:szCs w:val="28"/>
          <w:lang w:val="ru-RU" w:eastAsia="ru-RU"/>
        </w:rPr>
        <w:t>ого общего образования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– двух контрольных (проверочных) работ в день на уровне основного общего и среднего общего образования.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2.11.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текущего контроля успеваемости обучающихся фиксируются в журнале обучения на дому.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2.12. Текущий контроль успеваемости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2.13. Текущий контроль успеваемости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2.14. Отметки за четверть по каждому учебному предмету, курсу, дисциплине (модулю) и иным видам учебной деятельности, предусмотренных учебным планом, определяются как среднее арифметическое текущего контроля успеваемости, включая четвертную письменную (контрольную) работу, и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2.15. Обучающимся, пропустившим по уважительной причине, подтвержденной соответствующими документами, более 50 процентов учебного времени, отметка за четверть не выставляется или 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материалу, а также результатов четвертной письменной работы.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numPr>
          <w:ilvl w:val="0"/>
          <w:numId w:val="21"/>
        </w:num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Промежуточная аттестация обучающихся</w:t>
      </w:r>
    </w:p>
    <w:p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3.1. Промежуточная аттестация – установление уровня освоения основной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образовательной программы общего образования соответствующего уровня, в том числе отдельной части или всего объема учебного предмета, курса, дисциплины (модуля) образовательной программы.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3.2. Промежуточная аттестация обучающихся осуществляется в целях: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объективного установления фактического уровня освоения образовательной программы и достижения результатов освоения основной образовательной программы;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соотнесения результатов освоения образовательной программы с требованиями федеральных государственных образовательных стандартов соответствующего уровня общего образования;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оценки достижений конкретного обучающегося, позволяющей выявить пробелы в освоении им образовательной программы и учитывать индивидуальные потребности   обучающегося  в образовании;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оценки динамики индивидуальных образовательных достижений.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3.3. Промежуточная аттестация проводится для всех обучающихся школы со второго класса. Промежуточная аттестация обязательна для обучающихся всех форм обучения, в том числе обучающихся по индивидуальному учебному плану и при ускоренном обучении. Сроки проведения промежуточной аттестации определяются основной образовательной программой общего образования (календарный годовой учебный график) соответствующего уровня (индивидуальным учебным планом).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3.4. Промежуточная аттестация проводится по итогам учебного года по каждому учебному предмету, курсу, дисциплине (модулю) и иным видам учебной деятельности, предусмотренным учебным планом.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3.5. Промежуточная аттестация обучающихся осуществляется педагогическим работником, реализующим соответствующую часть образовательной программы, самостоятельно в форме годовой письменной работы (тест, диктант, изложение, сочинение, комплексная или контрольная работа) и годовой отметки по учебным предметам, курсам, дисциплинам (модулям) и иным видам учебной деятельности, предусмотренным учебным планом.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3.6. Промежуточная аттестация обучающихся осуществляется по пятибалльной системе оценивания. Для письменных работ, результат прохождения которых фиксируется в баллах или иных значениях, разрабатывается шкала перерасчета полученного результата в отметку по пятибалльной шкале. 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3.7. Отметки за годовую письменную работу обучающихся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 За 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3.8. Педагогический работник, осуществляющий промежуточную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аттестацию, обеспечивает повторное написание письменной работы обучающимися, получившими неудовлетворительную оценку за годовую письменную работу, и проведение промежуточной аттестации по итогам учебного года для отсутствовавших ранее обучающихся.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3.9. В целях создания условий, отвечающих физиологическим особенностям учащихся при 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более: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одной письменной работы в день на уровне начального общего образования;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br/>
        <w:t>– двух письменных работ в день на уровне основного общего и среднего общего образования.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3.10. Промежуточную аттестацию обучающихся, нуждающихся в длительном лечении, для которых организовано освоение основных общеобразовательных программ на дому, осуществляют педагогические работники школы. Отметки по установленным формам промежуточной аттестации обучающихся фиксируются в журнале обучения на дому.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3.11. Промежуточная аттестация обучающихся, нуждающихся в длительном лечении, для которых организовано освоение основных общеобразовательных программ 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3.12.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деятельности. Оценивание планируемых результатов внеурочной деятельности обучающихся осуществляется в порядке и на условиях, установленных положением школы о системе оценивания и нормах оценок.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3.13. Годовые отметки по каждому учебному предмету, курсу, дисциплине (модулю) и иным видам учебной деятельности, предусмотренных учебным планом, определяются как среднее арифметическое четвертных отметок и отметки по результатам годовой письменной работы, выставляются всем обучающимся школы в журнал успеваемости целыми числами в соответствии с правилами математического округления.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3.14. Неудовлетворительная годовая отметка по учебному предмету, курсу, дисциплине (модулю) и иным видам учебной деятельности в журнал успеваемости не выставляется.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3.15.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непрохождение промежуточной аттестации при отсутствии уважительных причин признаются академической задолженность.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3.18 По итогам промежуточных аттестаций составляются справки с результатами прохождения промежуточной аттестации по образовательной программе соответствующего уровня общего образования (Приложение№ 1).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numPr>
          <w:ilvl w:val="0"/>
          <w:numId w:val="21"/>
        </w:numPr>
        <w:tabs>
          <w:tab w:val="left" w:pos="3015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Итоговая аттестация (оценка) обучающихся по учебным предметам (курсам) не выносимым на ГИА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Итоговая оценка достижения планируемых результатов проводится у обучающихся, освоивших основную общеобразовательную программу начального общего образования по всем учебным предметам из обязательной части учебного плана.</w:t>
      </w:r>
    </w:p>
    <w:p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 Итоговая аттестация достижения планируемых результатов общеобразовательных программ проводится по завершении освоения основного и среднего общего образования по учебным предметам(курсам) не выносимым на ГИА в формах и порядке определенных учителем-предметником на свое усмотрение в рабочей программе учебного предмета.</w:t>
      </w:r>
    </w:p>
    <w:p w:rsidR="004373E5" w:rsidRPr="004373E5" w:rsidRDefault="004373E5" w:rsidP="004373E5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Оценивание работ по итоговой аттестации (оценке) обучающихся по учебным предметам (курсам) не выносимым на ГИА осуществляется в соответствии с п-ми 3.7 - 3.18. настоящего Положения.</w:t>
      </w:r>
    </w:p>
    <w:p w:rsidR="004373E5" w:rsidRPr="004373E5" w:rsidRDefault="004373E5" w:rsidP="004373E5">
      <w:pPr>
        <w:widowControl w:val="0"/>
        <w:spacing w:after="0" w:line="240" w:lineRule="auto"/>
        <w:ind w:left="709" w:right="-1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numPr>
          <w:ilvl w:val="0"/>
          <w:numId w:val="22"/>
        </w:num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b/>
          <w:sz w:val="28"/>
          <w:szCs w:val="28"/>
          <w:lang w:val="ru-RU" w:eastAsia="ru-RU"/>
        </w:rPr>
        <w:t>Ликвидация академической задолженности</w:t>
      </w:r>
    </w:p>
    <w:p w:rsidR="004373E5" w:rsidRPr="004373E5" w:rsidRDefault="004373E5" w:rsidP="004373E5">
      <w:pPr>
        <w:widowControl w:val="0"/>
        <w:spacing w:after="0" w:line="240" w:lineRule="auto"/>
        <w:ind w:left="1777" w:right="-1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5.1. Обучающиеся, имеющие академическую задолженность, вправе пройти промежуточную аттестацию по соответствующим учебному предмету, курсу, дисциплине (модулю) не более двух раз в сроки, определяемые приказом директора на основании решения педагогического совета, в пределах одного года с момента образования академической задолженности. 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5.2. Обучающиеся обязаны ликвидировать академическую задолженность по учебным предметам, курсам, дисциплинам (модулям) в установленные сроки.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5.3. Для проведения промежуточной аттестации во второй раз приказом директора создается комиссия, которая формируется по предметному принципу из не менее трех педагогических работников. Персональный состав комиссии утверждается приказом.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5.4. Ликвидация академической задолженности осуществляется в тех же формах, в которых была организована промежуточная аттестация.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5.5. Результаты ликвидации академической задолженности по соответствующему учебному предмету, курсу, дисциплине (модулю) оформляются протоколом комиссии.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Протоколы комиссии с результатами ликвидации академической задолженности обучающихся хранятся у заместителя директора по учебно-воспитательной работе. 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>Положительные результаты ликвидации академической задолженности обучающихся фиксируются ответственным педагогическим работником в журнале успеваемости в порядке, предусмотренном настоящим Положением.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373E5">
        <w:rPr>
          <w:rFonts w:ascii="Times New Roman" w:hAnsi="Times New Roman"/>
          <w:sz w:val="28"/>
          <w:szCs w:val="28"/>
          <w:lang w:val="ru-RU" w:eastAsia="ru-RU"/>
        </w:rPr>
        <w:t xml:space="preserve">5.6. Обучающиеся, не ликвидировавшие в установленные сроки </w:t>
      </w:r>
      <w:r w:rsidRPr="004373E5">
        <w:rPr>
          <w:rFonts w:ascii="Times New Roman" w:hAnsi="Times New Roman"/>
          <w:sz w:val="28"/>
          <w:szCs w:val="28"/>
          <w:lang w:val="ru-RU" w:eastAsia="ru-RU"/>
        </w:rPr>
        <w:lastRenderedPageBreak/>
        <w:t>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E783F" w:rsidRPr="004373E5" w:rsidRDefault="005E783F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 w:firstLine="142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72E67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Default="004373E5" w:rsidP="004373E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b/>
          <w:sz w:val="24"/>
          <w:szCs w:val="24"/>
          <w:lang w:val="ru-RU" w:eastAsia="ru-RU"/>
        </w:rPr>
        <w:t>Форма справки</w:t>
      </w:r>
    </w:p>
    <w:p w:rsidR="004373E5" w:rsidRPr="004373E5" w:rsidRDefault="004373E5" w:rsidP="004373E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b/>
          <w:sz w:val="24"/>
          <w:szCs w:val="24"/>
          <w:lang w:val="ru-RU" w:eastAsia="ru-RU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>СПРАВКА</w:t>
      </w:r>
    </w:p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9798" w:type="dxa"/>
        <w:tblLook w:val="04A0"/>
      </w:tblPr>
      <w:tblGrid>
        <w:gridCol w:w="1416"/>
        <w:gridCol w:w="663"/>
        <w:gridCol w:w="1749"/>
        <w:gridCol w:w="1174"/>
        <w:gridCol w:w="705"/>
        <w:gridCol w:w="2827"/>
        <w:gridCol w:w="1264"/>
      </w:tblGrid>
      <w:tr w:rsidR="004373E5" w:rsidRPr="004373E5" w:rsidTr="00C063EA">
        <w:tc>
          <w:tcPr>
            <w:tcW w:w="97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373E5" w:rsidRPr="004373E5" w:rsidTr="00C063EA">
        <w:tc>
          <w:tcPr>
            <w:tcW w:w="97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(фамилия, имя, отчество)</w:t>
            </w:r>
          </w:p>
        </w:tc>
      </w:tr>
      <w:tr w:rsidR="004373E5" w:rsidRPr="004373E5" w:rsidTr="00C063EA">
        <w:tc>
          <w:tcPr>
            <w:tcW w:w="1416" w:type="dxa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период с</w:t>
            </w:r>
          </w:p>
        </w:tc>
        <w:tc>
          <w:tcPr>
            <w:tcW w:w="3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5" w:type="dxa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4" w:type="dxa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прошел(а)</w:t>
            </w:r>
          </w:p>
        </w:tc>
      </w:tr>
      <w:tr w:rsidR="004373E5" w:rsidRPr="00770C96" w:rsidTr="00C063EA">
        <w:tc>
          <w:tcPr>
            <w:tcW w:w="3828" w:type="dxa"/>
            <w:gridSpan w:val="3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промежуточную аттестацию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96" w:type="dxa"/>
            <w:gridSpan w:val="3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класс по основной образовательной программе</w:t>
            </w:r>
          </w:p>
        </w:tc>
      </w:tr>
      <w:tr w:rsidR="004373E5" w:rsidRPr="004373E5" w:rsidTr="00C063EA">
        <w:tc>
          <w:tcPr>
            <w:tcW w:w="2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719" w:type="dxa"/>
            <w:gridSpan w:val="5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общего образования.</w:t>
            </w:r>
          </w:p>
        </w:tc>
      </w:tr>
    </w:tbl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987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5"/>
        <w:gridCol w:w="4599"/>
        <w:gridCol w:w="2063"/>
        <w:gridCol w:w="2613"/>
      </w:tblGrid>
      <w:tr w:rsidR="004373E5" w:rsidRPr="004373E5" w:rsidTr="00C063EA">
        <w:trPr>
          <w:trHeight w:val="6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Учебный предмет, курс, дисциплина (модуль)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 по учебному плану (индивидуальному учебному плану)</w:t>
            </w:r>
          </w:p>
        </w:tc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</w:t>
            </w:r>
          </w:p>
        </w:tc>
      </w:tr>
      <w:tr w:rsidR="004373E5" w:rsidRPr="004373E5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3.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4373E5" w:rsidRPr="004373E5" w:rsidTr="00C063EA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5. </w:t>
            </w:r>
          </w:p>
        </w:tc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E5" w:rsidRPr="004373E5" w:rsidRDefault="004373E5" w:rsidP="004373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</w:tbl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 xml:space="preserve">Академическая задолженность по учебным предметам, курсам, дисциплинам (модулям):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373E5" w:rsidRPr="00770C96" w:rsidTr="00C063EA">
        <w:tc>
          <w:tcPr>
            <w:tcW w:w="10137" w:type="dxa"/>
            <w:tcBorders>
              <w:top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73E5" w:rsidRPr="00770C96" w:rsidTr="00C063EA">
        <w:tc>
          <w:tcPr>
            <w:tcW w:w="10137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73E5" w:rsidRPr="004373E5" w:rsidRDefault="004373E5" w:rsidP="0043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3273"/>
        <w:gridCol w:w="266"/>
        <w:gridCol w:w="2552"/>
        <w:gridCol w:w="236"/>
        <w:gridCol w:w="3584"/>
      </w:tblGrid>
      <w:tr w:rsidR="004373E5" w:rsidRPr="004373E5" w:rsidTr="00C063EA">
        <w:tc>
          <w:tcPr>
            <w:tcW w:w="3273" w:type="dxa"/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Директор </w:t>
            </w:r>
          </w:p>
        </w:tc>
        <w:tc>
          <w:tcPr>
            <w:tcW w:w="266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373E5" w:rsidRPr="004373E5" w:rsidTr="00C063EA">
        <w:tc>
          <w:tcPr>
            <w:tcW w:w="3273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6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(подпись)</w:t>
            </w:r>
          </w:p>
        </w:tc>
        <w:tc>
          <w:tcPr>
            <w:tcW w:w="236" w:type="dxa"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73E5" w:rsidRPr="004373E5" w:rsidRDefault="004373E5" w:rsidP="004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373E5">
              <w:rPr>
                <w:rFonts w:ascii="Times New Roman" w:hAnsi="Times New Roman"/>
                <w:sz w:val="24"/>
                <w:szCs w:val="24"/>
                <w:lang w:val="ru-RU" w:eastAsia="ru-RU"/>
              </w:rPr>
              <w:t>(расшифровка подписи)</w:t>
            </w:r>
          </w:p>
        </w:tc>
      </w:tr>
    </w:tbl>
    <w:p w:rsidR="004373E5" w:rsidRPr="004373E5" w:rsidRDefault="004373E5" w:rsidP="004373E5">
      <w:pPr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  <w:r w:rsidRPr="004373E5">
        <w:rPr>
          <w:rFonts w:ascii="Times New Roman" w:hAnsi="Times New Roman"/>
          <w:sz w:val="24"/>
          <w:szCs w:val="24"/>
          <w:lang w:val="ru-RU" w:eastAsia="ru-RU"/>
        </w:rPr>
        <w:t>М.П.</w:t>
      </w:r>
    </w:p>
    <w:p w:rsidR="00F300DA" w:rsidRPr="0000008D" w:rsidRDefault="00F300DA" w:rsidP="00472E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right"/>
        <w:rPr>
          <w:rFonts w:ascii="Times New Roman" w:eastAsia="Calibri" w:hAnsi="Times New Roman"/>
          <w:sz w:val="28"/>
          <w:szCs w:val="28"/>
          <w:lang w:val="ru-RU"/>
        </w:rPr>
      </w:pPr>
      <w:bookmarkStart w:id="1" w:name="_GoBack"/>
      <w:bookmarkEnd w:id="1"/>
    </w:p>
    <w:sectPr w:rsidR="00F300DA" w:rsidRPr="0000008D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D28" w:rsidRDefault="00EA0D28" w:rsidP="000122A8">
      <w:pPr>
        <w:spacing w:after="0" w:line="240" w:lineRule="auto"/>
      </w:pPr>
      <w:r>
        <w:separator/>
      </w:r>
    </w:p>
  </w:endnote>
  <w:endnote w:type="continuationSeparator" w:id="0">
    <w:p w:rsidR="00EA0D28" w:rsidRDefault="00EA0D28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DB4158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B4158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DB4158">
      <w:rPr>
        <w:rFonts w:ascii="Times New Roman" w:hAnsi="Times New Roman"/>
      </w:rPr>
      <w:fldChar w:fldCharType="separate"/>
    </w:r>
    <w:r w:rsidR="00770C96" w:rsidRPr="00770C96">
      <w:rPr>
        <w:rFonts w:ascii="Times New Roman" w:hAnsi="Times New Roman"/>
        <w:noProof/>
        <w:sz w:val="28"/>
        <w:szCs w:val="28"/>
        <w:lang w:val="ru-RU"/>
      </w:rPr>
      <w:t>9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D28" w:rsidRDefault="00EA0D28" w:rsidP="000122A8">
      <w:pPr>
        <w:spacing w:after="0" w:line="240" w:lineRule="auto"/>
      </w:pPr>
      <w:r>
        <w:separator/>
      </w:r>
    </w:p>
  </w:footnote>
  <w:footnote w:type="continuationSeparator" w:id="0">
    <w:p w:rsidR="00EA0D28" w:rsidRDefault="00EA0D28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463E12"/>
    <w:multiLevelType w:val="multilevel"/>
    <w:tmpl w:val="C74A1AA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6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9">
    <w:nsid w:val="71F93001"/>
    <w:multiLevelType w:val="hybridMultilevel"/>
    <w:tmpl w:val="D1DEE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02FDC"/>
    <w:multiLevelType w:val="hybridMultilevel"/>
    <w:tmpl w:val="8E24A682"/>
    <w:lvl w:ilvl="0" w:tplc="745A3F02">
      <w:start w:val="5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21"/>
  </w:num>
  <w:num w:numId="5">
    <w:abstractNumId w:val="6"/>
  </w:num>
  <w:num w:numId="6">
    <w:abstractNumId w:val="14"/>
  </w:num>
  <w:num w:numId="7">
    <w:abstractNumId w:val="20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9"/>
  </w:num>
  <w:num w:numId="15">
    <w:abstractNumId w:val="7"/>
  </w:num>
  <w:num w:numId="16">
    <w:abstractNumId w:val="12"/>
  </w:num>
  <w:num w:numId="17">
    <w:abstractNumId w:val="18"/>
  </w:num>
  <w:num w:numId="18">
    <w:abstractNumId w:val="11"/>
  </w:num>
  <w:num w:numId="19">
    <w:abstractNumId w:val="17"/>
  </w:num>
  <w:num w:numId="20">
    <w:abstractNumId w:val="0"/>
  </w:num>
  <w:num w:numId="21">
    <w:abstractNumId w:val="15"/>
  </w:num>
  <w:num w:numId="22">
    <w:abstractNumId w:val="22"/>
  </w:num>
  <w:num w:numId="23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4BF5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0656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3231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4497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D3096"/>
    <w:rsid w:val="003E0467"/>
    <w:rsid w:val="003E3B61"/>
    <w:rsid w:val="00401170"/>
    <w:rsid w:val="00405D47"/>
    <w:rsid w:val="00405F56"/>
    <w:rsid w:val="00406204"/>
    <w:rsid w:val="004104D8"/>
    <w:rsid w:val="004151DB"/>
    <w:rsid w:val="00427ED3"/>
    <w:rsid w:val="004373E5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2E67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E783F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0FC8"/>
    <w:rsid w:val="00765821"/>
    <w:rsid w:val="00770302"/>
    <w:rsid w:val="00770C96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205C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37A23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0439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4158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3419"/>
    <w:rsid w:val="00E60B36"/>
    <w:rsid w:val="00E82713"/>
    <w:rsid w:val="00EA0D28"/>
    <w:rsid w:val="00EA3229"/>
    <w:rsid w:val="00EB115B"/>
    <w:rsid w:val="00EB27AA"/>
    <w:rsid w:val="00EC3FAF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5E7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8169-2AB8-4A5E-BAB2-97E8EBCA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18663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16</cp:revision>
  <cp:lastPrinted>2013-12-10T07:28:00Z</cp:lastPrinted>
  <dcterms:created xsi:type="dcterms:W3CDTF">2022-02-11T04:55:00Z</dcterms:created>
  <dcterms:modified xsi:type="dcterms:W3CDTF">2022-02-22T06:07:00Z</dcterms:modified>
</cp:coreProperties>
</file>